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44CB" w:rsidRPr="002C58D9" w:rsidRDefault="00B544CB" w:rsidP="00B544CB">
      <w:pPr>
        <w:spacing w:after="0"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C58D9">
        <w:rPr>
          <w:rFonts w:asciiTheme="majorBidi" w:hAnsiTheme="majorBidi" w:cstheme="majorBidi"/>
          <w:sz w:val="24"/>
          <w:szCs w:val="24"/>
        </w:rPr>
        <w:t>Table1:  Specifications of studies entered the study</w:t>
      </w:r>
    </w:p>
    <w:p w:rsidR="004F4F6D" w:rsidRDefault="004F4F6D"/>
    <w:tbl>
      <w:tblPr>
        <w:tblStyle w:val="TableGrid"/>
        <w:tblpPr w:leftFromText="180" w:rightFromText="180" w:vertAnchor="text" w:tblpXSpec="center" w:tblpY="1"/>
        <w:tblOverlap w:val="never"/>
        <w:bidiVisual/>
        <w:tblW w:w="10065" w:type="dxa"/>
        <w:tblLayout w:type="fixed"/>
        <w:tblLook w:val="04A0" w:firstRow="1" w:lastRow="0" w:firstColumn="1" w:lastColumn="0" w:noHBand="0" w:noVBand="1"/>
      </w:tblPr>
      <w:tblGrid>
        <w:gridCol w:w="1418"/>
        <w:gridCol w:w="1134"/>
        <w:gridCol w:w="1417"/>
        <w:gridCol w:w="1276"/>
        <w:gridCol w:w="1276"/>
        <w:gridCol w:w="1134"/>
        <w:gridCol w:w="1801"/>
        <w:gridCol w:w="609"/>
      </w:tblGrid>
      <w:tr w:rsidR="00B544CB" w:rsidRPr="0053149B" w:rsidTr="00264D9A">
        <w:tc>
          <w:tcPr>
            <w:tcW w:w="1418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="Times New Roman" w:hAnsi="Times New Roman" w:cs="B Nazanin"/>
                <w:b/>
                <w:bCs/>
                <w:sz w:val="24"/>
                <w:szCs w:val="24"/>
                <w:rtl/>
              </w:rPr>
            </w:pPr>
            <w:r w:rsidRPr="0053149B">
              <w:rPr>
                <w:rFonts w:ascii="Times New Roman" w:hAnsi="Times New Roman" w:cs="B Nazanin"/>
                <w:b/>
                <w:bCs/>
                <w:sz w:val="24"/>
                <w:szCs w:val="24"/>
              </w:rPr>
              <w:t>Prevalence</w:t>
            </w:r>
          </w:p>
        </w:tc>
        <w:tc>
          <w:tcPr>
            <w:tcW w:w="1134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="Times New Roman" w:hAnsi="Times New Roman" w:cs="B Nazanin"/>
                <w:b/>
                <w:bCs/>
                <w:sz w:val="24"/>
                <w:szCs w:val="24"/>
                <w:rtl/>
              </w:rPr>
            </w:pPr>
            <w:r w:rsidRPr="0053149B">
              <w:rPr>
                <w:rFonts w:ascii="Times New Roman" w:hAnsi="Times New Roman" w:cs="B Nazanin"/>
                <w:b/>
                <w:bCs/>
                <w:sz w:val="24"/>
                <w:szCs w:val="24"/>
              </w:rPr>
              <w:t>Sample size</w:t>
            </w:r>
          </w:p>
        </w:tc>
        <w:tc>
          <w:tcPr>
            <w:tcW w:w="1417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="Times New Roman" w:hAnsi="Times New Roman" w:cs="B Nazanin"/>
                <w:b/>
                <w:bCs/>
                <w:sz w:val="24"/>
                <w:szCs w:val="24"/>
              </w:rPr>
            </w:pPr>
            <w:r w:rsidRPr="0053149B">
              <w:rPr>
                <w:rFonts w:ascii="Times New Roman" w:hAnsi="Times New Roman" w:cs="B Nazanin"/>
                <w:b/>
                <w:bCs/>
                <w:sz w:val="24"/>
                <w:szCs w:val="24"/>
              </w:rPr>
              <w:t>Participants' Age</w:t>
            </w:r>
          </w:p>
        </w:tc>
        <w:tc>
          <w:tcPr>
            <w:tcW w:w="1276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="Times New Roman" w:hAnsi="Times New Roman" w:cs="B Nazanin"/>
                <w:b/>
                <w:bCs/>
                <w:sz w:val="24"/>
                <w:szCs w:val="24"/>
                <w:rtl/>
              </w:rPr>
            </w:pPr>
            <w:r w:rsidRPr="0053149B">
              <w:rPr>
                <w:rFonts w:ascii="Times New Roman" w:hAnsi="Times New Roman" w:cs="B Nazanin"/>
                <w:b/>
                <w:bCs/>
                <w:sz w:val="24"/>
                <w:szCs w:val="24"/>
              </w:rPr>
              <w:t>Area</w:t>
            </w:r>
          </w:p>
        </w:tc>
        <w:tc>
          <w:tcPr>
            <w:tcW w:w="1276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="Times New Roman" w:hAnsi="Times New Roman" w:cs="B Nazanin"/>
                <w:b/>
                <w:bCs/>
                <w:sz w:val="24"/>
                <w:szCs w:val="24"/>
              </w:rPr>
            </w:pPr>
            <w:r w:rsidRPr="0053149B">
              <w:rPr>
                <w:rFonts w:ascii="Times New Roman" w:hAnsi="Times New Roman" w:cs="B Nazanin"/>
                <w:b/>
                <w:bCs/>
                <w:sz w:val="24"/>
                <w:szCs w:val="24"/>
              </w:rPr>
              <w:t>published</w:t>
            </w:r>
          </w:p>
        </w:tc>
        <w:tc>
          <w:tcPr>
            <w:tcW w:w="1134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="Times New Roman" w:hAnsi="Times New Roman" w:cs="B Nazanin"/>
                <w:b/>
                <w:bCs/>
                <w:sz w:val="24"/>
                <w:szCs w:val="24"/>
                <w:rtl/>
              </w:rPr>
            </w:pPr>
            <w:r w:rsidRPr="0053149B">
              <w:rPr>
                <w:rFonts w:ascii="Times New Roman" w:hAnsi="Times New Roman" w:cs="B Nazanin"/>
                <w:b/>
                <w:bCs/>
                <w:sz w:val="24"/>
                <w:szCs w:val="24"/>
              </w:rPr>
              <w:t>Publication year</w:t>
            </w:r>
          </w:p>
        </w:tc>
        <w:tc>
          <w:tcPr>
            <w:tcW w:w="1801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="Times New Roman" w:hAnsi="Times New Roman" w:cs="B Nazanin"/>
                <w:b/>
                <w:bCs/>
                <w:sz w:val="24"/>
                <w:szCs w:val="24"/>
                <w:rtl/>
              </w:rPr>
            </w:pPr>
            <w:r w:rsidRPr="0053149B">
              <w:rPr>
                <w:rFonts w:ascii="Times New Roman" w:hAnsi="Times New Roman" w:cs="B Nazanin"/>
                <w:b/>
                <w:bCs/>
                <w:sz w:val="24"/>
                <w:szCs w:val="24"/>
              </w:rPr>
              <w:t>Author</w:t>
            </w:r>
          </w:p>
        </w:tc>
        <w:tc>
          <w:tcPr>
            <w:tcW w:w="609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="Times New Roman" w:hAnsi="Times New Roman" w:cs="B Nazanin"/>
                <w:b/>
                <w:bCs/>
                <w:sz w:val="24"/>
                <w:szCs w:val="24"/>
                <w:rtl/>
              </w:rPr>
            </w:pPr>
            <w:r w:rsidRPr="0053149B">
              <w:rPr>
                <w:rFonts w:ascii="Times New Roman" w:hAnsi="Times New Roman" w:cs="B Nazanin"/>
                <w:b/>
                <w:bCs/>
                <w:sz w:val="24"/>
                <w:szCs w:val="24"/>
              </w:rPr>
              <w:t>Row</w:t>
            </w:r>
          </w:p>
        </w:tc>
      </w:tr>
      <w:tr w:rsidR="00B544CB" w:rsidRPr="0053149B" w:rsidTr="00264D9A">
        <w:tc>
          <w:tcPr>
            <w:tcW w:w="1418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14.7</w:t>
            </w:r>
          </w:p>
        </w:tc>
        <w:tc>
          <w:tcPr>
            <w:tcW w:w="1134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>279</w:t>
            </w:r>
          </w:p>
        </w:tc>
        <w:tc>
          <w:tcPr>
            <w:tcW w:w="1417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65-85</w:t>
            </w:r>
          </w:p>
        </w:tc>
        <w:tc>
          <w:tcPr>
            <w:tcW w:w="1276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Tehran</w:t>
            </w:r>
          </w:p>
        </w:tc>
        <w:tc>
          <w:tcPr>
            <w:tcW w:w="1276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>In Persian</w:t>
            </w:r>
          </w:p>
        </w:tc>
        <w:tc>
          <w:tcPr>
            <w:tcW w:w="1134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>2002</w:t>
            </w:r>
          </w:p>
        </w:tc>
        <w:tc>
          <w:tcPr>
            <w:tcW w:w="1801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 xml:space="preserve">Sadeghi </w:t>
            </w:r>
            <w:r w:rsidRPr="0053149B">
              <w:rPr>
                <w:rFonts w:asciiTheme="majorBidi" w:eastAsia="Times New Roman" w:hAnsiTheme="majorBidi" w:cs="B Nazanin"/>
                <w:color w:val="000000"/>
                <w:sz w:val="24"/>
                <w:szCs w:val="24"/>
              </w:rPr>
              <w:t xml:space="preserve"> et al [</w:t>
            </w:r>
            <w:r w:rsidRPr="0053149B">
              <w:rPr>
                <w:rFonts w:asciiTheme="majorBidi" w:eastAsia="Times New Roman" w:hAnsiTheme="majorBidi" w:cs="B Nazanin"/>
                <w:color w:val="0000FF"/>
                <w:sz w:val="24"/>
                <w:szCs w:val="24"/>
              </w:rPr>
              <w:t>13</w:t>
            </w:r>
            <w:r w:rsidRPr="0053149B">
              <w:rPr>
                <w:rFonts w:asciiTheme="majorBidi" w:eastAsia="Times New Roman" w:hAnsiTheme="majorBidi" w:cs="B Nazanin"/>
                <w:color w:val="000000"/>
                <w:sz w:val="24"/>
                <w:szCs w:val="24"/>
              </w:rPr>
              <w:t>]</w:t>
            </w:r>
          </w:p>
        </w:tc>
        <w:tc>
          <w:tcPr>
            <w:tcW w:w="609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1</w:t>
            </w:r>
          </w:p>
        </w:tc>
      </w:tr>
      <w:tr w:rsidR="00B544CB" w:rsidRPr="0053149B" w:rsidTr="00264D9A">
        <w:tc>
          <w:tcPr>
            <w:tcW w:w="1418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0.3</w:t>
            </w:r>
          </w:p>
        </w:tc>
        <w:tc>
          <w:tcPr>
            <w:tcW w:w="1134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>1212</w:t>
            </w:r>
          </w:p>
        </w:tc>
        <w:tc>
          <w:tcPr>
            <w:tcW w:w="1417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theme="majorBidi"/>
                <w:sz w:val="24"/>
                <w:szCs w:val="24"/>
              </w:rPr>
              <w:t>≥</w:t>
            </w:r>
            <w:r w:rsidRPr="0053149B">
              <w:rPr>
                <w:rFonts w:asciiTheme="majorBidi" w:hAnsiTheme="majorBidi" w:cs="B Nazanin"/>
                <w:sz w:val="24"/>
                <w:szCs w:val="24"/>
              </w:rPr>
              <w:t>50</w:t>
            </w:r>
          </w:p>
        </w:tc>
        <w:tc>
          <w:tcPr>
            <w:tcW w:w="1276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Kerman</w:t>
            </w:r>
          </w:p>
        </w:tc>
        <w:tc>
          <w:tcPr>
            <w:tcW w:w="1276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>In Persian</w:t>
            </w:r>
          </w:p>
        </w:tc>
        <w:tc>
          <w:tcPr>
            <w:tcW w:w="1134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>2003</w:t>
            </w:r>
          </w:p>
        </w:tc>
        <w:tc>
          <w:tcPr>
            <w:tcW w:w="1801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 xml:space="preserve">Rajabizadeh </w:t>
            </w:r>
            <w:r w:rsidRPr="0053149B">
              <w:rPr>
                <w:rFonts w:asciiTheme="majorBidi" w:eastAsia="Times New Roman" w:hAnsiTheme="majorBidi" w:cs="B Nazanin"/>
                <w:color w:val="000000"/>
                <w:sz w:val="24"/>
                <w:szCs w:val="24"/>
              </w:rPr>
              <w:t xml:space="preserve"> et al [</w:t>
            </w:r>
            <w:r w:rsidRPr="0053149B">
              <w:rPr>
                <w:rFonts w:asciiTheme="majorBidi" w:eastAsia="Times New Roman" w:hAnsiTheme="majorBidi" w:cs="B Nazanin"/>
                <w:color w:val="0000FF"/>
                <w:sz w:val="24"/>
                <w:szCs w:val="24"/>
              </w:rPr>
              <w:t>14</w:t>
            </w:r>
            <w:r w:rsidRPr="0053149B">
              <w:rPr>
                <w:rFonts w:asciiTheme="majorBidi" w:eastAsia="Times New Roman" w:hAnsiTheme="majorBidi" w:cs="B Nazanin"/>
                <w:color w:val="000000"/>
                <w:sz w:val="24"/>
                <w:szCs w:val="24"/>
              </w:rPr>
              <w:t>]</w:t>
            </w:r>
          </w:p>
        </w:tc>
        <w:tc>
          <w:tcPr>
            <w:tcW w:w="609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2</w:t>
            </w:r>
          </w:p>
        </w:tc>
      </w:tr>
      <w:tr w:rsidR="00B544CB" w:rsidRPr="0053149B" w:rsidTr="00264D9A">
        <w:tc>
          <w:tcPr>
            <w:tcW w:w="1418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64.6</w:t>
            </w:r>
            <w:r w:rsidRPr="0053149B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53149B">
              <w:rPr>
                <w:rFonts w:asciiTheme="majorBidi" w:hAnsiTheme="majorBidi" w:cs="B Nazanin"/>
                <w:sz w:val="24"/>
                <w:szCs w:val="24"/>
              </w:rPr>
              <w:t>5.05</w:t>
            </w:r>
          </w:p>
        </w:tc>
        <w:tc>
          <w:tcPr>
            <w:tcW w:w="1276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Guilan</w:t>
            </w:r>
          </w:p>
        </w:tc>
        <w:tc>
          <w:tcPr>
            <w:tcW w:w="1276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>In Persian</w:t>
            </w:r>
          </w:p>
        </w:tc>
        <w:tc>
          <w:tcPr>
            <w:tcW w:w="1134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1801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 xml:space="preserve">Khodadadi </w:t>
            </w:r>
            <w:r w:rsidRPr="0053149B">
              <w:rPr>
                <w:rFonts w:asciiTheme="majorBidi" w:eastAsia="Times New Roman" w:hAnsiTheme="majorBidi" w:cs="B Nazanin"/>
                <w:color w:val="000000"/>
                <w:sz w:val="24"/>
                <w:szCs w:val="24"/>
              </w:rPr>
              <w:t xml:space="preserve"> et al [</w:t>
            </w:r>
            <w:r w:rsidRPr="0053149B">
              <w:rPr>
                <w:rFonts w:asciiTheme="majorBidi" w:eastAsia="Times New Roman" w:hAnsiTheme="majorBidi" w:cs="B Nazanin"/>
                <w:color w:val="0000FF"/>
                <w:sz w:val="24"/>
                <w:szCs w:val="24"/>
              </w:rPr>
              <w:t>15</w:t>
            </w:r>
            <w:r w:rsidRPr="0053149B">
              <w:rPr>
                <w:rFonts w:asciiTheme="majorBidi" w:eastAsia="Times New Roman" w:hAnsiTheme="majorBidi" w:cs="B Nazanin"/>
                <w:color w:val="000000"/>
                <w:sz w:val="24"/>
                <w:szCs w:val="24"/>
              </w:rPr>
              <w:t>]</w:t>
            </w:r>
          </w:p>
        </w:tc>
        <w:tc>
          <w:tcPr>
            <w:tcW w:w="609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3</w:t>
            </w:r>
          </w:p>
        </w:tc>
      </w:tr>
      <w:tr w:rsidR="00B544CB" w:rsidRPr="0053149B" w:rsidTr="00264D9A">
        <w:tc>
          <w:tcPr>
            <w:tcW w:w="1418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43.5</w:t>
            </w:r>
          </w:p>
        </w:tc>
        <w:tc>
          <w:tcPr>
            <w:tcW w:w="1134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1417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76.5</w:t>
            </w:r>
            <w:r w:rsidRPr="0053149B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53149B">
              <w:rPr>
                <w:rFonts w:asciiTheme="majorBidi" w:hAnsiTheme="majorBidi" w:cs="B Nazanin"/>
                <w:sz w:val="24"/>
                <w:szCs w:val="24"/>
              </w:rPr>
              <w:t>11.1</w:t>
            </w:r>
          </w:p>
        </w:tc>
        <w:tc>
          <w:tcPr>
            <w:tcW w:w="1276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Shahroud</w:t>
            </w:r>
          </w:p>
        </w:tc>
        <w:tc>
          <w:tcPr>
            <w:tcW w:w="1276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>In Persian</w:t>
            </w:r>
          </w:p>
        </w:tc>
        <w:tc>
          <w:tcPr>
            <w:tcW w:w="1134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801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 xml:space="preserve">Sohrabi </w:t>
            </w:r>
            <w:r w:rsidRPr="0053149B">
              <w:rPr>
                <w:rFonts w:asciiTheme="majorBidi" w:eastAsia="Times New Roman" w:hAnsiTheme="majorBidi" w:cs="B Nazanin"/>
                <w:color w:val="000000"/>
                <w:sz w:val="24"/>
                <w:szCs w:val="24"/>
              </w:rPr>
              <w:t xml:space="preserve"> et al [</w:t>
            </w:r>
            <w:r w:rsidRPr="0053149B">
              <w:rPr>
                <w:rFonts w:asciiTheme="majorBidi" w:eastAsia="Times New Roman" w:hAnsiTheme="majorBidi" w:cs="B Nazanin"/>
                <w:color w:val="0000FF"/>
                <w:sz w:val="24"/>
                <w:szCs w:val="24"/>
              </w:rPr>
              <w:t>16</w:t>
            </w:r>
            <w:r w:rsidRPr="0053149B">
              <w:rPr>
                <w:rFonts w:asciiTheme="majorBidi" w:eastAsia="Times New Roman" w:hAnsiTheme="majorBidi" w:cs="B Nazanin"/>
                <w:color w:val="000000"/>
                <w:sz w:val="24"/>
                <w:szCs w:val="24"/>
              </w:rPr>
              <w:t>]</w:t>
            </w:r>
          </w:p>
        </w:tc>
        <w:tc>
          <w:tcPr>
            <w:tcW w:w="609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4</w:t>
            </w:r>
          </w:p>
        </w:tc>
      </w:tr>
      <w:tr w:rsidR="00B544CB" w:rsidRPr="0053149B" w:rsidTr="00264D9A">
        <w:tc>
          <w:tcPr>
            <w:tcW w:w="1418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23</w:t>
            </w:r>
          </w:p>
        </w:tc>
        <w:tc>
          <w:tcPr>
            <w:tcW w:w="1134" w:type="dxa"/>
          </w:tcPr>
          <w:p w:rsidR="00B544CB" w:rsidRPr="0053149B" w:rsidRDefault="00B544CB" w:rsidP="00264D9A">
            <w:pPr>
              <w:jc w:val="center"/>
              <w:rPr>
                <w:rFonts w:asciiTheme="majorBidi" w:eastAsia="Times New Roman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eastAsia="Times New Roman" w:hAnsiTheme="majorBidi" w:cs="B Nazanin"/>
                <w:color w:val="000000"/>
                <w:sz w:val="24"/>
                <w:szCs w:val="24"/>
              </w:rPr>
              <w:t>248</w:t>
            </w:r>
          </w:p>
        </w:tc>
        <w:tc>
          <w:tcPr>
            <w:tcW w:w="1417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60-74</w:t>
            </w:r>
          </w:p>
        </w:tc>
        <w:tc>
          <w:tcPr>
            <w:tcW w:w="1276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Isfahan</w:t>
            </w:r>
          </w:p>
        </w:tc>
        <w:tc>
          <w:tcPr>
            <w:tcW w:w="1276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>In Persian</w:t>
            </w:r>
          </w:p>
        </w:tc>
        <w:tc>
          <w:tcPr>
            <w:tcW w:w="1134" w:type="dxa"/>
          </w:tcPr>
          <w:p w:rsidR="00B544CB" w:rsidRPr="0053149B" w:rsidRDefault="00B544CB" w:rsidP="00264D9A">
            <w:pPr>
              <w:jc w:val="center"/>
              <w:rPr>
                <w:rFonts w:asciiTheme="majorBidi" w:eastAsia="Times New Roman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eastAsia="Times New Roman" w:hAnsiTheme="majorBidi" w:cs="B Nazanin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801" w:type="dxa"/>
          </w:tcPr>
          <w:p w:rsidR="00B544CB" w:rsidRPr="0053149B" w:rsidRDefault="00B544CB" w:rsidP="00264D9A">
            <w:pPr>
              <w:ind w:left="-10" w:right="244"/>
              <w:jc w:val="center"/>
              <w:rPr>
                <w:rFonts w:asciiTheme="majorBidi" w:eastAsia="Times New Roman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eastAsia="Times New Roman" w:hAnsiTheme="majorBidi" w:cs="B Nazanin"/>
                <w:color w:val="000000"/>
                <w:sz w:val="24"/>
                <w:szCs w:val="24"/>
              </w:rPr>
              <w:t>Manzori et al [</w:t>
            </w:r>
            <w:r w:rsidRPr="0053149B">
              <w:rPr>
                <w:rFonts w:asciiTheme="majorBidi" w:eastAsia="Times New Roman" w:hAnsiTheme="majorBidi" w:cs="B Nazanin"/>
                <w:color w:val="0000FF"/>
                <w:sz w:val="24"/>
                <w:szCs w:val="24"/>
              </w:rPr>
              <w:t>17</w:t>
            </w:r>
            <w:r w:rsidRPr="0053149B">
              <w:rPr>
                <w:rFonts w:asciiTheme="majorBidi" w:eastAsia="Times New Roman" w:hAnsiTheme="majorBidi" w:cs="B Nazanin"/>
                <w:color w:val="000000"/>
                <w:sz w:val="24"/>
                <w:szCs w:val="24"/>
              </w:rPr>
              <w:t>]</w:t>
            </w:r>
          </w:p>
        </w:tc>
        <w:tc>
          <w:tcPr>
            <w:tcW w:w="609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5</w:t>
            </w:r>
          </w:p>
        </w:tc>
      </w:tr>
      <w:tr w:rsidR="00B544CB" w:rsidRPr="0053149B" w:rsidTr="00264D9A">
        <w:tc>
          <w:tcPr>
            <w:tcW w:w="1418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46.3</w:t>
            </w:r>
          </w:p>
        </w:tc>
        <w:tc>
          <w:tcPr>
            <w:tcW w:w="1134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1417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68.2</w:t>
            </w:r>
            <w:r w:rsidRPr="0053149B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53149B">
              <w:rPr>
                <w:rFonts w:asciiTheme="majorBidi" w:hAnsiTheme="majorBidi" w:cs="B Nazanin"/>
                <w:sz w:val="24"/>
                <w:szCs w:val="24"/>
              </w:rPr>
              <w:t>7.7</w:t>
            </w:r>
          </w:p>
        </w:tc>
        <w:tc>
          <w:tcPr>
            <w:tcW w:w="1276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Qom</w:t>
            </w:r>
          </w:p>
        </w:tc>
        <w:tc>
          <w:tcPr>
            <w:tcW w:w="1276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>In Persian</w:t>
            </w:r>
          </w:p>
        </w:tc>
        <w:tc>
          <w:tcPr>
            <w:tcW w:w="1134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801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 xml:space="preserve">Nejati </w:t>
            </w:r>
            <w:r w:rsidRPr="0053149B">
              <w:rPr>
                <w:rFonts w:asciiTheme="majorBidi" w:eastAsia="Times New Roman" w:hAnsiTheme="majorBidi" w:cs="B Nazanin"/>
                <w:color w:val="000000"/>
                <w:sz w:val="24"/>
                <w:szCs w:val="24"/>
              </w:rPr>
              <w:t xml:space="preserve"> et al [18]</w:t>
            </w:r>
          </w:p>
        </w:tc>
        <w:tc>
          <w:tcPr>
            <w:tcW w:w="609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6</w:t>
            </w:r>
          </w:p>
        </w:tc>
      </w:tr>
      <w:tr w:rsidR="00B544CB" w:rsidRPr="0053149B" w:rsidTr="00264D9A">
        <w:tc>
          <w:tcPr>
            <w:tcW w:w="1418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3.5</w:t>
            </w:r>
          </w:p>
        </w:tc>
        <w:tc>
          <w:tcPr>
            <w:tcW w:w="1134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417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68.7</w:t>
            </w:r>
            <w:r w:rsidRPr="0053149B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53149B">
              <w:rPr>
                <w:rFonts w:asciiTheme="majorBidi" w:hAnsiTheme="majorBidi" w:cs="B Nazanin"/>
                <w:sz w:val="24"/>
                <w:szCs w:val="24"/>
              </w:rPr>
              <w:t>16.1</w:t>
            </w:r>
          </w:p>
        </w:tc>
        <w:tc>
          <w:tcPr>
            <w:tcW w:w="1276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Shahr-e-kord</w:t>
            </w:r>
          </w:p>
        </w:tc>
        <w:tc>
          <w:tcPr>
            <w:tcW w:w="1276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>In Persian</w:t>
            </w:r>
          </w:p>
        </w:tc>
        <w:tc>
          <w:tcPr>
            <w:tcW w:w="1134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801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 xml:space="preserve">Mobasheri </w:t>
            </w:r>
            <w:r w:rsidRPr="0053149B">
              <w:rPr>
                <w:rFonts w:asciiTheme="majorBidi" w:eastAsia="Times New Roman" w:hAnsiTheme="majorBidi" w:cs="B Nazanin"/>
                <w:color w:val="000000"/>
                <w:sz w:val="24"/>
                <w:szCs w:val="24"/>
              </w:rPr>
              <w:t xml:space="preserve"> et al [</w:t>
            </w:r>
            <w:r w:rsidRPr="0053149B">
              <w:rPr>
                <w:rFonts w:asciiTheme="majorBidi" w:eastAsia="Times New Roman" w:hAnsiTheme="majorBidi" w:cs="B Nazanin"/>
                <w:color w:val="0000FF"/>
                <w:sz w:val="24"/>
                <w:szCs w:val="24"/>
              </w:rPr>
              <w:t>19</w:t>
            </w:r>
            <w:r w:rsidRPr="0053149B">
              <w:rPr>
                <w:rFonts w:asciiTheme="majorBidi" w:eastAsia="Times New Roman" w:hAnsiTheme="majorBidi" w:cs="B Nazanin"/>
                <w:color w:val="000000"/>
                <w:sz w:val="24"/>
                <w:szCs w:val="24"/>
              </w:rPr>
              <w:t>]</w:t>
            </w:r>
          </w:p>
        </w:tc>
        <w:tc>
          <w:tcPr>
            <w:tcW w:w="609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7</w:t>
            </w:r>
          </w:p>
        </w:tc>
      </w:tr>
      <w:tr w:rsidR="00B544CB" w:rsidRPr="0053149B" w:rsidTr="00264D9A">
        <w:tc>
          <w:tcPr>
            <w:tcW w:w="1418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  <w:rtl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9.1</w:t>
            </w:r>
          </w:p>
        </w:tc>
        <w:tc>
          <w:tcPr>
            <w:tcW w:w="1134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417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theme="majorBidi"/>
                <w:sz w:val="24"/>
                <w:szCs w:val="24"/>
              </w:rPr>
              <w:t>≥</w:t>
            </w:r>
            <w:r w:rsidRPr="0053149B">
              <w:rPr>
                <w:rFonts w:asciiTheme="majorBidi" w:hAnsiTheme="majorBidi" w:cs="B Nazanin"/>
                <w:sz w:val="24"/>
                <w:szCs w:val="24"/>
              </w:rPr>
              <w:t>60</w:t>
            </w:r>
          </w:p>
        </w:tc>
        <w:tc>
          <w:tcPr>
            <w:tcW w:w="1276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Shiraz</w:t>
            </w:r>
          </w:p>
        </w:tc>
        <w:tc>
          <w:tcPr>
            <w:tcW w:w="1276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>In Persian</w:t>
            </w:r>
          </w:p>
        </w:tc>
        <w:tc>
          <w:tcPr>
            <w:tcW w:w="1134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801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 xml:space="preserve">Kashfi </w:t>
            </w:r>
            <w:r w:rsidRPr="0053149B">
              <w:rPr>
                <w:rFonts w:asciiTheme="majorBidi" w:eastAsia="Times New Roman" w:hAnsiTheme="majorBidi" w:cs="B Nazanin"/>
                <w:color w:val="000000"/>
                <w:sz w:val="24"/>
                <w:szCs w:val="24"/>
              </w:rPr>
              <w:t xml:space="preserve"> et al [</w:t>
            </w:r>
            <w:r w:rsidRPr="0053149B">
              <w:rPr>
                <w:rFonts w:asciiTheme="majorBidi" w:eastAsia="Times New Roman" w:hAnsiTheme="majorBidi" w:cs="B Nazanin"/>
                <w:color w:val="0000FF"/>
                <w:sz w:val="24"/>
                <w:szCs w:val="24"/>
              </w:rPr>
              <w:t>20</w:t>
            </w:r>
            <w:r w:rsidRPr="0053149B">
              <w:rPr>
                <w:rFonts w:asciiTheme="majorBidi" w:eastAsia="Times New Roman" w:hAnsiTheme="majorBidi" w:cs="B Nazanin"/>
                <w:color w:val="000000"/>
                <w:sz w:val="24"/>
                <w:szCs w:val="24"/>
              </w:rPr>
              <w:t>]</w:t>
            </w:r>
          </w:p>
        </w:tc>
        <w:tc>
          <w:tcPr>
            <w:tcW w:w="609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8</w:t>
            </w:r>
          </w:p>
        </w:tc>
      </w:tr>
      <w:tr w:rsidR="00B544CB" w:rsidRPr="0053149B" w:rsidTr="00264D9A">
        <w:tc>
          <w:tcPr>
            <w:tcW w:w="1418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1417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Torkaman</w:t>
            </w:r>
          </w:p>
        </w:tc>
        <w:tc>
          <w:tcPr>
            <w:tcW w:w="1276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>In Persian</w:t>
            </w:r>
          </w:p>
        </w:tc>
        <w:tc>
          <w:tcPr>
            <w:tcW w:w="1134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801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 xml:space="preserve">Gharanjik </w:t>
            </w:r>
            <w:r w:rsidRPr="0053149B">
              <w:rPr>
                <w:rFonts w:asciiTheme="majorBidi" w:eastAsia="Times New Roman" w:hAnsiTheme="majorBidi" w:cs="B Nazanin"/>
                <w:color w:val="000000"/>
                <w:sz w:val="24"/>
                <w:szCs w:val="24"/>
              </w:rPr>
              <w:t xml:space="preserve"> et al [</w:t>
            </w:r>
            <w:r w:rsidRPr="0053149B">
              <w:rPr>
                <w:rFonts w:asciiTheme="majorBidi" w:eastAsia="Times New Roman" w:hAnsiTheme="majorBidi" w:cs="B Nazanin"/>
                <w:color w:val="0000FF"/>
                <w:sz w:val="24"/>
                <w:szCs w:val="24"/>
              </w:rPr>
              <w:t>21</w:t>
            </w:r>
            <w:r w:rsidRPr="0053149B">
              <w:rPr>
                <w:rFonts w:asciiTheme="majorBidi" w:eastAsia="Times New Roman" w:hAnsiTheme="majorBidi" w:cs="B Nazanin"/>
                <w:color w:val="000000"/>
                <w:sz w:val="24"/>
                <w:szCs w:val="24"/>
              </w:rPr>
              <w:t>]</w:t>
            </w:r>
          </w:p>
        </w:tc>
        <w:tc>
          <w:tcPr>
            <w:tcW w:w="609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9</w:t>
            </w:r>
          </w:p>
        </w:tc>
      </w:tr>
      <w:tr w:rsidR="00B544CB" w:rsidRPr="0053149B" w:rsidTr="00264D9A">
        <w:tc>
          <w:tcPr>
            <w:tcW w:w="1418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>302</w:t>
            </w:r>
          </w:p>
        </w:tc>
        <w:tc>
          <w:tcPr>
            <w:tcW w:w="1417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60-90</w:t>
            </w:r>
          </w:p>
        </w:tc>
        <w:tc>
          <w:tcPr>
            <w:tcW w:w="1276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Bukan</w:t>
            </w:r>
          </w:p>
        </w:tc>
        <w:tc>
          <w:tcPr>
            <w:tcW w:w="1276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>In Persian</w:t>
            </w:r>
          </w:p>
        </w:tc>
        <w:tc>
          <w:tcPr>
            <w:tcW w:w="1134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801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 xml:space="preserve">Ghaderi </w:t>
            </w:r>
            <w:r w:rsidRPr="0053149B">
              <w:rPr>
                <w:rFonts w:asciiTheme="majorBidi" w:eastAsia="Times New Roman" w:hAnsiTheme="majorBidi" w:cs="B Nazanin"/>
                <w:color w:val="000000"/>
                <w:sz w:val="24"/>
                <w:szCs w:val="24"/>
              </w:rPr>
              <w:t xml:space="preserve"> et al [</w:t>
            </w:r>
            <w:r w:rsidRPr="0053149B">
              <w:rPr>
                <w:rFonts w:asciiTheme="majorBidi" w:eastAsia="Times New Roman" w:hAnsiTheme="majorBidi" w:cs="B Nazanin"/>
                <w:color w:val="0000FF"/>
                <w:sz w:val="24"/>
                <w:szCs w:val="24"/>
              </w:rPr>
              <w:t>22</w:t>
            </w:r>
            <w:r w:rsidRPr="0053149B">
              <w:rPr>
                <w:rFonts w:asciiTheme="majorBidi" w:eastAsia="Times New Roman" w:hAnsiTheme="majorBidi" w:cs="B Nazanin"/>
                <w:color w:val="000000"/>
                <w:sz w:val="24"/>
                <w:szCs w:val="24"/>
              </w:rPr>
              <w:t>]</w:t>
            </w:r>
          </w:p>
        </w:tc>
        <w:tc>
          <w:tcPr>
            <w:tcW w:w="609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10</w:t>
            </w:r>
          </w:p>
        </w:tc>
      </w:tr>
      <w:tr w:rsidR="00B544CB" w:rsidRPr="0053149B" w:rsidTr="00264D9A">
        <w:tc>
          <w:tcPr>
            <w:tcW w:w="1418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3.3</w:t>
            </w:r>
          </w:p>
        </w:tc>
        <w:tc>
          <w:tcPr>
            <w:tcW w:w="1134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>389</w:t>
            </w:r>
          </w:p>
        </w:tc>
        <w:tc>
          <w:tcPr>
            <w:tcW w:w="1417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63.6</w:t>
            </w:r>
            <w:r w:rsidRPr="0053149B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53149B">
              <w:rPr>
                <w:rFonts w:asciiTheme="majorBidi" w:hAnsiTheme="majorBidi" w:cs="B Nazanin"/>
                <w:sz w:val="24"/>
                <w:szCs w:val="24"/>
              </w:rPr>
              <w:t>3.7</w:t>
            </w:r>
          </w:p>
        </w:tc>
        <w:tc>
          <w:tcPr>
            <w:tcW w:w="1276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Birjand</w:t>
            </w:r>
          </w:p>
        </w:tc>
        <w:tc>
          <w:tcPr>
            <w:tcW w:w="1276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>In Persian</w:t>
            </w:r>
          </w:p>
        </w:tc>
        <w:tc>
          <w:tcPr>
            <w:tcW w:w="1134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801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 xml:space="preserve">Miri </w:t>
            </w:r>
            <w:r w:rsidRPr="0053149B">
              <w:rPr>
                <w:rFonts w:asciiTheme="majorBidi" w:eastAsia="Times New Roman" w:hAnsiTheme="majorBidi" w:cs="B Nazanin"/>
                <w:color w:val="000000"/>
                <w:sz w:val="24"/>
                <w:szCs w:val="24"/>
              </w:rPr>
              <w:t xml:space="preserve"> et al [</w:t>
            </w:r>
            <w:r w:rsidRPr="0053149B">
              <w:rPr>
                <w:rFonts w:asciiTheme="majorBidi" w:eastAsia="Times New Roman" w:hAnsiTheme="majorBidi" w:cs="B Nazanin"/>
                <w:color w:val="0000FF"/>
                <w:sz w:val="24"/>
                <w:szCs w:val="24"/>
              </w:rPr>
              <w:t>23</w:t>
            </w:r>
            <w:r w:rsidRPr="0053149B">
              <w:rPr>
                <w:rFonts w:asciiTheme="majorBidi" w:eastAsia="Times New Roman" w:hAnsiTheme="majorBidi" w:cs="B Nazanin"/>
                <w:color w:val="000000"/>
                <w:sz w:val="24"/>
                <w:szCs w:val="24"/>
              </w:rPr>
              <w:t>]</w:t>
            </w:r>
          </w:p>
        </w:tc>
        <w:tc>
          <w:tcPr>
            <w:tcW w:w="609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11</w:t>
            </w:r>
          </w:p>
        </w:tc>
      </w:tr>
      <w:tr w:rsidR="00B544CB" w:rsidRPr="0053149B" w:rsidTr="00264D9A">
        <w:tc>
          <w:tcPr>
            <w:tcW w:w="1418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5.8</w:t>
            </w:r>
          </w:p>
        </w:tc>
        <w:tc>
          <w:tcPr>
            <w:tcW w:w="1134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>500</w:t>
            </w:r>
          </w:p>
        </w:tc>
        <w:tc>
          <w:tcPr>
            <w:tcW w:w="1417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72.07</w:t>
            </w:r>
            <w:r w:rsidRPr="0053149B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53149B">
              <w:rPr>
                <w:rFonts w:asciiTheme="majorBidi" w:hAnsiTheme="majorBidi" w:cs="B Nazanin"/>
                <w:sz w:val="24"/>
                <w:szCs w:val="24"/>
              </w:rPr>
              <w:t>9.03</w:t>
            </w:r>
          </w:p>
        </w:tc>
        <w:tc>
          <w:tcPr>
            <w:tcW w:w="1276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Kashan</w:t>
            </w:r>
          </w:p>
        </w:tc>
        <w:tc>
          <w:tcPr>
            <w:tcW w:w="1276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>In Persian</w:t>
            </w:r>
          </w:p>
        </w:tc>
        <w:tc>
          <w:tcPr>
            <w:tcW w:w="1134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801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 xml:space="preserve">Khalili </w:t>
            </w:r>
            <w:r w:rsidRPr="0053149B">
              <w:rPr>
                <w:rFonts w:asciiTheme="majorBidi" w:eastAsia="Times New Roman" w:hAnsiTheme="majorBidi" w:cs="B Nazanin"/>
                <w:color w:val="000000"/>
                <w:sz w:val="24"/>
                <w:szCs w:val="24"/>
              </w:rPr>
              <w:t xml:space="preserve"> et al [</w:t>
            </w:r>
            <w:r w:rsidRPr="0053149B">
              <w:rPr>
                <w:rFonts w:asciiTheme="majorBidi" w:eastAsia="Times New Roman" w:hAnsiTheme="majorBidi" w:cs="B Nazanin"/>
                <w:color w:val="0000FF"/>
                <w:sz w:val="24"/>
                <w:szCs w:val="24"/>
              </w:rPr>
              <w:t>24</w:t>
            </w:r>
            <w:r w:rsidRPr="0053149B">
              <w:rPr>
                <w:rFonts w:asciiTheme="majorBidi" w:eastAsia="Times New Roman" w:hAnsiTheme="majorBidi" w:cs="B Nazanin"/>
                <w:color w:val="000000"/>
                <w:sz w:val="24"/>
                <w:szCs w:val="24"/>
              </w:rPr>
              <w:t>]</w:t>
            </w:r>
          </w:p>
        </w:tc>
        <w:tc>
          <w:tcPr>
            <w:tcW w:w="609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12</w:t>
            </w:r>
          </w:p>
        </w:tc>
      </w:tr>
      <w:tr w:rsidR="00B544CB" w:rsidRPr="00FA15D2" w:rsidTr="00264D9A">
        <w:tc>
          <w:tcPr>
            <w:tcW w:w="1418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6.3</w:t>
            </w:r>
          </w:p>
        </w:tc>
        <w:tc>
          <w:tcPr>
            <w:tcW w:w="1134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1417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69.9</w:t>
            </w:r>
            <w:r w:rsidRPr="0053149B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53149B">
              <w:rPr>
                <w:rFonts w:asciiTheme="majorBidi" w:hAnsiTheme="majorBidi" w:cs="B Nazanin"/>
                <w:sz w:val="24"/>
                <w:szCs w:val="24"/>
              </w:rPr>
              <w:t>6.8</w:t>
            </w:r>
          </w:p>
        </w:tc>
        <w:tc>
          <w:tcPr>
            <w:tcW w:w="1276" w:type="dxa"/>
          </w:tcPr>
          <w:p w:rsidR="00B544CB" w:rsidRPr="0053149B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  <w:rtl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Salmas</w:t>
            </w:r>
          </w:p>
        </w:tc>
        <w:tc>
          <w:tcPr>
            <w:tcW w:w="1276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>In Persian</w:t>
            </w:r>
          </w:p>
        </w:tc>
        <w:tc>
          <w:tcPr>
            <w:tcW w:w="1134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>2017</w:t>
            </w:r>
          </w:p>
        </w:tc>
        <w:tc>
          <w:tcPr>
            <w:tcW w:w="1801" w:type="dxa"/>
          </w:tcPr>
          <w:p w:rsidR="00B544CB" w:rsidRPr="0053149B" w:rsidRDefault="00B544CB" w:rsidP="00264D9A">
            <w:pPr>
              <w:jc w:val="center"/>
              <w:rPr>
                <w:rFonts w:asciiTheme="majorBidi" w:hAnsiTheme="majorBidi" w:cs="B Nazanin"/>
                <w:color w:val="000000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color w:val="000000"/>
                <w:sz w:val="24"/>
                <w:szCs w:val="24"/>
              </w:rPr>
              <w:t xml:space="preserve">Ashrafi </w:t>
            </w:r>
            <w:r w:rsidRPr="0053149B">
              <w:rPr>
                <w:rFonts w:asciiTheme="majorBidi" w:eastAsia="Times New Roman" w:hAnsiTheme="majorBidi" w:cs="B Nazanin"/>
                <w:color w:val="000000"/>
                <w:sz w:val="24"/>
                <w:szCs w:val="24"/>
              </w:rPr>
              <w:t xml:space="preserve"> et al [</w:t>
            </w:r>
            <w:r w:rsidRPr="0053149B">
              <w:rPr>
                <w:rFonts w:asciiTheme="majorBidi" w:eastAsia="Times New Roman" w:hAnsiTheme="majorBidi" w:cs="B Nazanin"/>
                <w:color w:val="0000FF"/>
                <w:sz w:val="24"/>
                <w:szCs w:val="24"/>
              </w:rPr>
              <w:t>25</w:t>
            </w:r>
            <w:r w:rsidRPr="0053149B">
              <w:rPr>
                <w:rFonts w:asciiTheme="majorBidi" w:eastAsia="Times New Roman" w:hAnsiTheme="majorBidi" w:cs="B Nazanin"/>
                <w:color w:val="000000"/>
                <w:sz w:val="24"/>
                <w:szCs w:val="24"/>
              </w:rPr>
              <w:t>]</w:t>
            </w:r>
          </w:p>
        </w:tc>
        <w:tc>
          <w:tcPr>
            <w:tcW w:w="609" w:type="dxa"/>
          </w:tcPr>
          <w:p w:rsidR="00B544CB" w:rsidRPr="00B052EE" w:rsidRDefault="00B544CB" w:rsidP="00264D9A">
            <w:pPr>
              <w:widowControl w:val="0"/>
              <w:autoSpaceDE w:val="0"/>
              <w:autoSpaceDN w:val="0"/>
              <w:adjustRightInd w:val="0"/>
              <w:spacing w:before="100" w:beforeAutospacing="1" w:after="120"/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 w:rsidRPr="0053149B">
              <w:rPr>
                <w:rFonts w:asciiTheme="majorBidi" w:hAnsiTheme="majorBidi" w:cs="B Nazanin"/>
                <w:sz w:val="24"/>
                <w:szCs w:val="24"/>
              </w:rPr>
              <w:t>13</w:t>
            </w:r>
          </w:p>
        </w:tc>
      </w:tr>
    </w:tbl>
    <w:p w:rsidR="00B544CB" w:rsidRPr="009B25ED" w:rsidRDefault="00B544CB" w:rsidP="00B544CB"/>
    <w:p w:rsidR="00B544CB" w:rsidRDefault="00B544CB">
      <w:bookmarkStart w:id="0" w:name="_GoBack"/>
      <w:bookmarkEnd w:id="0"/>
    </w:p>
    <w:sectPr w:rsidR="00B544CB" w:rsidSect="004F4F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Nazanin">
    <w:altName w:val="Courier New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visionView w:inkAnnotations="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B544CB"/>
    <w:rsid w:val="00131F82"/>
    <w:rsid w:val="004F4F6D"/>
    <w:rsid w:val="00B544CB"/>
    <w:rsid w:val="00B84539"/>
    <w:rsid w:val="00BF0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71D374"/>
  <w15:chartTrackingRefBased/>
  <w15:docId w15:val="{770BB0B0-EEDD-403F-8193-7D8FDD775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44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544CB"/>
    <w:pPr>
      <w:spacing w:after="0" w:line="240" w:lineRule="auto"/>
    </w:pPr>
    <w:rPr>
      <w:rFonts w:ascii="Calibri" w:eastAsia="Calibri" w:hAnsi="Calibri" w:cs="Arial"/>
      <w:sz w:val="20"/>
      <w:szCs w:val="20"/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810</Characters>
  <Application>Microsoft Office Word</Application>
  <DocSecurity>0</DocSecurity>
  <Lines>6</Lines>
  <Paragraphs>1</Paragraphs>
  <ScaleCrop>false</ScaleCrop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</dc:creator>
  <cp:keywords/>
  <dc:description/>
  <cp:lastModifiedBy>Academic Formatting Specialist</cp:lastModifiedBy>
  <cp:revision>1</cp:revision>
  <dcterms:created xsi:type="dcterms:W3CDTF">2020-01-06T12:03:00Z</dcterms:created>
  <dcterms:modified xsi:type="dcterms:W3CDTF">2020-01-06T12:04:00Z</dcterms:modified>
</cp:coreProperties>
</file>